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CA" w:rsidRPr="00913B9B" w:rsidRDefault="002F28CA" w:rsidP="002F28CA">
      <w:pPr>
        <w:spacing w:after="0" w:line="240" w:lineRule="auto"/>
        <w:jc w:val="center"/>
        <w:rPr>
          <w:rFonts w:ascii="Tahoma" w:hAnsi="Tahoma" w:cs="Tahoma"/>
          <w:b/>
        </w:rPr>
      </w:pPr>
    </w:p>
    <w:p w:rsidR="002F28CA" w:rsidRPr="00913B9B" w:rsidRDefault="002F28CA" w:rsidP="002F28CA">
      <w:pPr>
        <w:spacing w:after="0" w:line="240" w:lineRule="auto"/>
        <w:jc w:val="center"/>
        <w:rPr>
          <w:rFonts w:ascii="Tahoma" w:hAnsi="Tahoma" w:cs="Tahoma"/>
          <w:b/>
        </w:rPr>
      </w:pPr>
      <w:r w:rsidRPr="00913B9B">
        <w:rPr>
          <w:rFonts w:ascii="Tahoma" w:hAnsi="Tahoma" w:cs="Tahoma"/>
          <w:b/>
        </w:rPr>
        <w:t>RESOLUCIÓN R-Nº 10</w:t>
      </w:r>
      <w:r w:rsidRPr="00913B9B">
        <w:rPr>
          <w:rFonts w:ascii="Tahoma" w:hAnsi="Tahoma" w:cs="Tahoma"/>
          <w:b/>
        </w:rPr>
        <w:t>93</w:t>
      </w:r>
    </w:p>
    <w:p w:rsidR="002F28CA" w:rsidRPr="00913B9B" w:rsidRDefault="002F28CA" w:rsidP="002F28CA">
      <w:pPr>
        <w:tabs>
          <w:tab w:val="center" w:pos="4419"/>
          <w:tab w:val="left" w:pos="6278"/>
        </w:tabs>
        <w:spacing w:after="0" w:line="240" w:lineRule="auto"/>
        <w:jc w:val="center"/>
        <w:rPr>
          <w:rFonts w:ascii="Tahoma" w:hAnsi="Tahoma" w:cs="Tahoma"/>
          <w:b/>
        </w:rPr>
      </w:pPr>
      <w:r w:rsidRPr="00913B9B">
        <w:rPr>
          <w:rFonts w:ascii="Tahoma" w:hAnsi="Tahoma" w:cs="Tahoma"/>
          <w:b/>
        </w:rPr>
        <w:t>(</w:t>
      </w:r>
      <w:r w:rsidRPr="00913B9B">
        <w:rPr>
          <w:rFonts w:ascii="Tahoma" w:hAnsi="Tahoma" w:cs="Tahoma"/>
        </w:rPr>
        <w:t>30 de diciembre de 2015</w:t>
      </w:r>
      <w:r w:rsidRPr="00913B9B">
        <w:rPr>
          <w:rFonts w:ascii="Tahoma" w:hAnsi="Tahoma" w:cs="Tahoma"/>
          <w:b/>
        </w:rPr>
        <w:t>)</w:t>
      </w:r>
    </w:p>
    <w:p w:rsidR="002F28CA" w:rsidRPr="00913B9B" w:rsidRDefault="002F28CA" w:rsidP="002F28CA">
      <w:pPr>
        <w:tabs>
          <w:tab w:val="center" w:pos="4419"/>
          <w:tab w:val="left" w:pos="6278"/>
        </w:tabs>
        <w:spacing w:after="0" w:line="240" w:lineRule="auto"/>
        <w:rPr>
          <w:rFonts w:ascii="Tahoma" w:hAnsi="Tahoma" w:cs="Tahoma"/>
          <w:b/>
        </w:rPr>
      </w:pPr>
    </w:p>
    <w:p w:rsidR="002F28CA" w:rsidRPr="00913B9B" w:rsidRDefault="002F28CA" w:rsidP="002F28CA">
      <w:pPr>
        <w:tabs>
          <w:tab w:val="center" w:pos="4419"/>
          <w:tab w:val="left" w:pos="6278"/>
        </w:tabs>
        <w:spacing w:after="0" w:line="240" w:lineRule="auto"/>
        <w:rPr>
          <w:rFonts w:ascii="Tahoma" w:hAnsi="Tahoma" w:cs="Tahoma"/>
          <w:b/>
        </w:rPr>
      </w:pPr>
    </w:p>
    <w:p w:rsidR="002F28CA" w:rsidRPr="00913B9B" w:rsidRDefault="002F28CA" w:rsidP="002F28CA">
      <w:pPr>
        <w:spacing w:after="0" w:line="240" w:lineRule="auto"/>
        <w:rPr>
          <w:rFonts w:ascii="Tahoma" w:hAnsi="Tahoma" w:cs="Tahoma"/>
        </w:rPr>
      </w:pPr>
      <w:r w:rsidRPr="00913B9B">
        <w:rPr>
          <w:rFonts w:ascii="Tahoma" w:hAnsi="Tahoma" w:cs="Tahoma"/>
        </w:rPr>
        <w:t xml:space="preserve">Por medio de la cual se adjudica el proceso contractual Nº </w:t>
      </w:r>
      <w:r w:rsidRPr="00913B9B">
        <w:rPr>
          <w:rFonts w:ascii="Tahoma" w:hAnsi="Tahoma" w:cs="Tahoma"/>
        </w:rPr>
        <w:t>40</w:t>
      </w:r>
      <w:r w:rsidRPr="00913B9B">
        <w:rPr>
          <w:rFonts w:ascii="Tahoma" w:hAnsi="Tahoma" w:cs="Tahoma"/>
        </w:rPr>
        <w:t>.</w:t>
      </w:r>
    </w:p>
    <w:p w:rsidR="002F28CA" w:rsidRPr="00913B9B" w:rsidRDefault="002F28CA" w:rsidP="002F28CA">
      <w:pPr>
        <w:spacing w:after="0" w:line="240" w:lineRule="auto"/>
        <w:rPr>
          <w:rFonts w:ascii="Tahoma" w:hAnsi="Tahoma" w:cs="Tahoma"/>
        </w:rPr>
      </w:pPr>
    </w:p>
    <w:p w:rsidR="002F28CA" w:rsidRPr="00913B9B" w:rsidRDefault="002F28CA" w:rsidP="002F2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s-ES" w:eastAsia="es-ES"/>
        </w:rPr>
      </w:pPr>
      <w:r w:rsidRPr="00913B9B">
        <w:rPr>
          <w:rFonts w:ascii="Tahoma" w:hAnsi="Tahoma" w:cs="Tahoma"/>
          <w:b/>
        </w:rPr>
        <w:t>EL RECTOR</w:t>
      </w:r>
      <w:r w:rsidRPr="00913B9B">
        <w:rPr>
          <w:rFonts w:ascii="Tahoma" w:hAnsi="Tahoma" w:cs="Tahoma"/>
          <w:b/>
          <w:lang w:val="es-ES" w:eastAsia="es-ES"/>
        </w:rPr>
        <w:t xml:space="preserve"> DELEGATARIO DE LA UNIVERSIDAD DEL CAUCA</w:t>
      </w:r>
      <w:r w:rsidRPr="00913B9B">
        <w:rPr>
          <w:rFonts w:ascii="Tahoma" w:hAnsi="Tahoma" w:cs="Tahoma"/>
          <w:lang w:val="es-ES" w:eastAsia="es-ES"/>
        </w:rPr>
        <w:t xml:space="preserve">, en uso de las atribuciones constitucionales, legales y estatutarias consagradas en los artículos 69 y 209 de la Constitución Política, ley 30 de 1992,  las propias del estatuto contractual Universitario Acuerdo 064 de 2008 </w:t>
      </w:r>
      <w:r w:rsidRPr="00913B9B">
        <w:rPr>
          <w:rFonts w:ascii="Tahoma" w:hAnsi="Tahoma" w:cs="Tahoma"/>
        </w:rPr>
        <w:t>y la resolución N° 1044 de 2015.</w:t>
      </w:r>
    </w:p>
    <w:p w:rsidR="002F28CA" w:rsidRPr="00913B9B" w:rsidRDefault="002F28CA" w:rsidP="002F2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s-ES" w:eastAsia="es-ES"/>
        </w:rPr>
      </w:pPr>
    </w:p>
    <w:p w:rsidR="002F28CA" w:rsidRPr="00913B9B" w:rsidRDefault="002F28CA" w:rsidP="002F28CA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lang w:val="es-MX" w:eastAsia="es-ES"/>
        </w:rPr>
      </w:pPr>
      <w:r w:rsidRPr="00913B9B">
        <w:rPr>
          <w:rFonts w:ascii="Tahoma" w:hAnsi="Tahoma" w:cs="Tahoma"/>
          <w:b/>
          <w:bCs/>
          <w:lang w:val="es-MX" w:eastAsia="es-ES"/>
        </w:rPr>
        <w:t>CONSIDERANDO:</w:t>
      </w:r>
    </w:p>
    <w:p w:rsidR="002F28CA" w:rsidRPr="00913B9B" w:rsidRDefault="002F28CA" w:rsidP="002F28CA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lang w:val="es-MX" w:eastAsia="es-ES"/>
        </w:rPr>
      </w:pPr>
    </w:p>
    <w:p w:rsidR="002F28CA" w:rsidRPr="00913B9B" w:rsidRDefault="002F28CA" w:rsidP="002F28C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lang w:val="es-ES" w:eastAsia="es-ES"/>
        </w:rPr>
      </w:pPr>
      <w:r w:rsidRPr="00913B9B">
        <w:rPr>
          <w:rFonts w:ascii="Tahoma" w:hAnsi="Tahoma" w:cs="Tahoma"/>
        </w:rPr>
        <w:t>La Universidad ordenó mediante resolución No. 1</w:t>
      </w:r>
      <w:r w:rsidR="00005D05" w:rsidRPr="00913B9B">
        <w:rPr>
          <w:rFonts w:ascii="Tahoma" w:hAnsi="Tahoma" w:cs="Tahoma"/>
        </w:rPr>
        <w:t>069</w:t>
      </w:r>
      <w:r w:rsidRPr="00913B9B">
        <w:rPr>
          <w:rFonts w:ascii="Tahoma" w:hAnsi="Tahoma" w:cs="Tahoma"/>
        </w:rPr>
        <w:t xml:space="preserve"> del </w:t>
      </w:r>
      <w:r w:rsidR="00005D05" w:rsidRPr="00913B9B">
        <w:rPr>
          <w:rFonts w:ascii="Tahoma" w:hAnsi="Tahoma" w:cs="Tahoma"/>
        </w:rPr>
        <w:t>22</w:t>
      </w:r>
      <w:r w:rsidRPr="00913B9B">
        <w:rPr>
          <w:rFonts w:ascii="Tahoma" w:hAnsi="Tahoma" w:cs="Tahoma"/>
        </w:rPr>
        <w:t xml:space="preserve"> de diciembre de 2015, la apertura de un procedimiento administrativo contractual para recibir propuestas y adjudicar el contrato de obra, cuyo objeto es </w:t>
      </w:r>
      <w:r w:rsidR="00005D05" w:rsidRPr="00913B9B">
        <w:rPr>
          <w:rFonts w:ascii="Tahoma" w:hAnsi="Tahoma" w:cs="Tahoma"/>
          <w:b/>
          <w:bCs/>
          <w:color w:val="000000"/>
          <w:lang w:val="es-MX"/>
        </w:rPr>
        <w:t>OBRAS DE ADECUACIÓN Y MANTENIMIENTO EN LAS INSTALACIONES DEL CAMPUS CARVAJAL, EN SANTANDER DE QUILICHAO - CAUCA, PARA ESPACIOS ADMINISTRATIVOS, COMPLEMENTARIOS (CAFETERIA, BAÑOS), SALONES DE CLASE Y LABORATORIOS, EN PANEL YESO ST 1/2¨, CONFORME A LAS ESPECIFICACIONES Y DISEÑOS DEL ANEXO TÉCNICO. UNIVERSIDAD DEL CAUCA</w:t>
      </w:r>
      <w:r w:rsidRPr="00913B9B">
        <w:rPr>
          <w:rFonts w:ascii="Tahoma" w:hAnsi="Tahoma" w:cs="Tahoma"/>
          <w:b/>
        </w:rPr>
        <w:t xml:space="preserve">, </w:t>
      </w:r>
      <w:r w:rsidRPr="00913B9B">
        <w:rPr>
          <w:rFonts w:ascii="Tahoma" w:hAnsi="Tahoma" w:cs="Tahoma"/>
        </w:rPr>
        <w:t xml:space="preserve">conforme las especificaciones establecidas en los términos de la convocatoria pública No. </w:t>
      </w:r>
      <w:r w:rsidR="00560735" w:rsidRPr="00913B9B">
        <w:rPr>
          <w:rFonts w:ascii="Tahoma" w:hAnsi="Tahoma" w:cs="Tahoma"/>
        </w:rPr>
        <w:t>40</w:t>
      </w:r>
      <w:r w:rsidRPr="00913B9B">
        <w:rPr>
          <w:rFonts w:ascii="Tahoma" w:hAnsi="Tahoma" w:cs="Tahoma"/>
        </w:rPr>
        <w:t xml:space="preserve"> de 2015</w:t>
      </w: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lang w:val="es-ES" w:eastAsia="es-ES"/>
        </w:rPr>
      </w:pPr>
    </w:p>
    <w:p w:rsidR="0021414E" w:rsidRPr="00913B9B" w:rsidRDefault="002F28CA" w:rsidP="0021414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lang w:val="es-ES" w:eastAsia="es-ES"/>
        </w:rPr>
      </w:pPr>
      <w:r w:rsidRPr="00913B9B">
        <w:rPr>
          <w:rFonts w:ascii="Tahoma" w:hAnsi="Tahoma" w:cs="Tahoma"/>
        </w:rPr>
        <w:t xml:space="preserve">La publicación de los términos definitivos de la convocatoria pública, se realizó el día </w:t>
      </w:r>
      <w:r w:rsidR="004B318A" w:rsidRPr="00913B9B">
        <w:rPr>
          <w:rFonts w:ascii="Tahoma" w:hAnsi="Tahoma" w:cs="Tahoma"/>
        </w:rPr>
        <w:t>22</w:t>
      </w:r>
      <w:r w:rsidRPr="00913B9B">
        <w:rPr>
          <w:rFonts w:ascii="Tahoma" w:hAnsi="Tahoma" w:cs="Tahoma"/>
        </w:rPr>
        <w:t xml:space="preserve"> de diciembre de 2015 en la página Web de la Universidad, con fecha límite para recibir observaciones a los términos, de acuerdo al calendario hasta el día </w:t>
      </w:r>
      <w:r w:rsidR="004B318A" w:rsidRPr="00913B9B">
        <w:rPr>
          <w:rFonts w:ascii="Tahoma" w:hAnsi="Tahoma" w:cs="Tahoma"/>
        </w:rPr>
        <w:t>24</w:t>
      </w:r>
      <w:r w:rsidRPr="00913B9B">
        <w:rPr>
          <w:rFonts w:ascii="Tahoma" w:hAnsi="Tahoma" w:cs="Tahoma"/>
        </w:rPr>
        <w:t xml:space="preserve"> de diciembre de 2015, al correo electrónico contratacion3@unicauca.edu.co y por escrito, a la Calle 5 No. 4-70 Vicerrectoría Administrativa de la </w:t>
      </w:r>
      <w:r w:rsidR="0039532C">
        <w:rPr>
          <w:rFonts w:ascii="Tahoma" w:hAnsi="Tahoma" w:cs="Tahoma"/>
        </w:rPr>
        <w:t>c</w:t>
      </w:r>
      <w:r w:rsidRPr="00913B9B">
        <w:rPr>
          <w:rFonts w:ascii="Tahoma" w:hAnsi="Tahoma" w:cs="Tahoma"/>
        </w:rPr>
        <w:t>iudad de Popayán.</w:t>
      </w:r>
    </w:p>
    <w:p w:rsidR="0021414E" w:rsidRPr="00913B9B" w:rsidRDefault="0021414E" w:rsidP="002141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s-ES" w:eastAsia="es-ES"/>
        </w:rPr>
      </w:pPr>
    </w:p>
    <w:p w:rsidR="0021414E" w:rsidRPr="00913B9B" w:rsidRDefault="0021414E" w:rsidP="00882A6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lang w:val="es-ES" w:eastAsia="es-ES"/>
        </w:rPr>
      </w:pPr>
      <w:r w:rsidRPr="00913B9B">
        <w:rPr>
          <w:rFonts w:ascii="Tahoma" w:hAnsi="Tahoma" w:cs="Tahoma"/>
          <w:lang w:val="es-ES" w:eastAsia="es-ES"/>
        </w:rPr>
        <w:t>La Universidad recepcionó veinticuatro (24) manifestaciones de interés, de las cuales, con fundamento en lo descrito en el Pliego de Condiciones, se seleccionaron por medio de sorteo veinte (20)</w:t>
      </w:r>
      <w:r w:rsidR="00971ACC" w:rsidRPr="00913B9B">
        <w:rPr>
          <w:rFonts w:ascii="Tahoma" w:hAnsi="Tahoma" w:cs="Tahoma"/>
          <w:lang w:val="es-ES" w:eastAsia="es-ES"/>
        </w:rPr>
        <w:t>.</w:t>
      </w:r>
    </w:p>
    <w:p w:rsidR="00882A6E" w:rsidRPr="00913B9B" w:rsidRDefault="00882A6E" w:rsidP="00882A6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s-ES" w:eastAsia="es-ES"/>
        </w:rPr>
      </w:pPr>
    </w:p>
    <w:p w:rsidR="002F28CA" w:rsidRPr="00913B9B" w:rsidRDefault="006523FF" w:rsidP="002F28C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lang w:val="es-ES" w:eastAsia="es-ES"/>
        </w:rPr>
      </w:pPr>
      <w:r w:rsidRPr="00913B9B">
        <w:rPr>
          <w:rFonts w:ascii="Tahoma" w:hAnsi="Tahoma" w:cs="Tahoma"/>
          <w:lang w:val="es-ES" w:eastAsia="es-ES"/>
        </w:rPr>
        <w:t>A la fecha de cierre se presentaron ocho (8) ofertas</w:t>
      </w:r>
      <w:r w:rsidR="002F28CA" w:rsidRPr="00913B9B">
        <w:rPr>
          <w:rFonts w:ascii="Tahoma" w:hAnsi="Tahoma" w:cs="Tahoma"/>
          <w:lang w:val="es-ES" w:eastAsia="es-ES"/>
        </w:rPr>
        <w:t>, las cuales fueron calificadas jurídica, financiera y técnicamente.</w:t>
      </w: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lang w:val="es-ES" w:eastAsia="es-ES"/>
        </w:rPr>
      </w:pPr>
    </w:p>
    <w:p w:rsidR="00B6774C" w:rsidRPr="00913B9B" w:rsidRDefault="00C7548D" w:rsidP="00B6774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lang w:val="es-ES" w:eastAsia="es-ES"/>
        </w:rPr>
      </w:pPr>
      <w:r w:rsidRPr="00913B9B">
        <w:rPr>
          <w:rFonts w:ascii="Tahoma" w:hAnsi="Tahoma" w:cs="Tahoma"/>
          <w:lang w:val="es-ES" w:eastAsia="es-ES"/>
        </w:rPr>
        <w:t xml:space="preserve">Revisados los documentos de tipo técnico, jurídico y financieros por parte de la Junta de Licitaciones y Contratos, se obtiene que las propuestas presentadas por </w:t>
      </w:r>
      <w:r w:rsidRPr="00913B9B">
        <w:rPr>
          <w:rFonts w:ascii="Tahoma" w:hAnsi="Tahoma" w:cs="Tahoma"/>
          <w:lang w:val="es-ES" w:eastAsia="es-ES"/>
        </w:rPr>
        <w:t>la Ingeniera OLGA PATRICIA BALDRICH P</w:t>
      </w:r>
      <w:r w:rsidR="007A4396" w:rsidRPr="00913B9B">
        <w:rPr>
          <w:rFonts w:ascii="Tahoma" w:hAnsi="Tahoma" w:cs="Tahoma"/>
          <w:lang w:val="es-ES" w:eastAsia="es-ES"/>
        </w:rPr>
        <w:t xml:space="preserve">AREDES, </w:t>
      </w:r>
      <w:r w:rsidR="00003100" w:rsidRPr="00913B9B">
        <w:rPr>
          <w:rFonts w:ascii="Tahoma" w:hAnsi="Tahoma" w:cs="Tahoma"/>
          <w:lang w:val="es-ES" w:eastAsia="es-ES"/>
        </w:rPr>
        <w:t xml:space="preserve">la firma </w:t>
      </w:r>
      <w:r w:rsidR="007A4396" w:rsidRPr="00913B9B">
        <w:rPr>
          <w:rFonts w:ascii="Tahoma" w:hAnsi="Tahoma" w:cs="Tahoma"/>
          <w:lang w:val="es-ES" w:eastAsia="es-ES"/>
        </w:rPr>
        <w:t>ADIELA DE LOMBANA S.A. y</w:t>
      </w:r>
      <w:r w:rsidRPr="00913B9B">
        <w:rPr>
          <w:rFonts w:ascii="Tahoma" w:hAnsi="Tahoma" w:cs="Tahoma"/>
          <w:lang w:val="es-ES" w:eastAsia="es-ES"/>
        </w:rPr>
        <w:t xml:space="preserve"> el CONSORCIO WR,</w:t>
      </w:r>
      <w:r w:rsidRPr="00913B9B">
        <w:rPr>
          <w:rFonts w:ascii="Tahoma" w:hAnsi="Tahoma" w:cs="Tahoma"/>
          <w:lang w:val="es-ES" w:eastAsia="es-ES"/>
        </w:rPr>
        <w:t xml:space="preserve"> no cumplen con todas las exigencias establecidas en el Pliego de Condiciones, por lo tanto son declaradas como NO HÁBILES.</w:t>
      </w:r>
    </w:p>
    <w:p w:rsidR="00B6774C" w:rsidRPr="00913B9B" w:rsidRDefault="00B6774C" w:rsidP="00B677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lang w:val="es-ES" w:eastAsia="es-ES"/>
        </w:rPr>
      </w:pPr>
    </w:p>
    <w:p w:rsidR="00B6774C" w:rsidRPr="00913B9B" w:rsidRDefault="00B6774C" w:rsidP="00C7548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lang w:val="es-ES" w:eastAsia="es-ES"/>
        </w:rPr>
      </w:pPr>
      <w:r w:rsidRPr="00913B9B">
        <w:rPr>
          <w:rFonts w:ascii="Tahoma" w:hAnsi="Tahoma" w:cs="Tahoma"/>
          <w:lang w:val="es-ES" w:eastAsia="es-ES"/>
        </w:rPr>
        <w:t xml:space="preserve">Luego de verificar el cumplimiento de los requisitos técnicos, jurídicos y financieros contenidos en el Pliego de Condiciones, de las ofertas presentadas por parte </w:t>
      </w:r>
      <w:r w:rsidRPr="00913B9B">
        <w:rPr>
          <w:rFonts w:ascii="Tahoma" w:hAnsi="Tahoma" w:cs="Tahoma"/>
          <w:lang w:val="es-ES" w:eastAsia="es-ES"/>
        </w:rPr>
        <w:t>del CONSORCIO MS, CONSORCIO S-C, CONSORCIO CIUDAD BLANCA, CONSORCIO JHS POPAYÁN Y CONSORCIO AU,</w:t>
      </w:r>
      <w:r w:rsidR="00BC15F8">
        <w:rPr>
          <w:rFonts w:ascii="Tahoma" w:hAnsi="Tahoma" w:cs="Tahoma"/>
          <w:lang w:val="es-ES" w:eastAsia="es-ES"/>
        </w:rPr>
        <w:t xml:space="preserve"> </w:t>
      </w:r>
      <w:r w:rsidRPr="00913B9B">
        <w:rPr>
          <w:rFonts w:ascii="Tahoma" w:hAnsi="Tahoma" w:cs="Tahoma"/>
          <w:lang w:val="es-ES" w:eastAsia="es-ES"/>
        </w:rPr>
        <w:t>se concluye que cumplen a cabalidad, por lo cual se declaran como HÁBILES.</w:t>
      </w: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s-ES" w:eastAsia="es-ES"/>
        </w:rPr>
      </w:pPr>
    </w:p>
    <w:p w:rsidR="002F28CA" w:rsidRPr="00913B9B" w:rsidRDefault="00F250DB" w:rsidP="002F28C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lang w:val="es-ES" w:eastAsia="es-ES"/>
        </w:rPr>
      </w:pPr>
      <w:r w:rsidRPr="00913B9B">
        <w:rPr>
          <w:rFonts w:ascii="Tahoma" w:hAnsi="Tahoma" w:cs="Tahoma"/>
          <w:lang w:val="es-ES" w:eastAsia="es-ES"/>
        </w:rPr>
        <w:t xml:space="preserve">Con </w:t>
      </w:r>
      <w:r w:rsidR="00C13771" w:rsidRPr="00913B9B">
        <w:rPr>
          <w:rFonts w:ascii="Tahoma" w:hAnsi="Tahoma" w:cs="Tahoma"/>
          <w:lang w:val="es-ES" w:eastAsia="es-ES"/>
        </w:rPr>
        <w:t>cinco (5)</w:t>
      </w:r>
      <w:r w:rsidRPr="00913B9B">
        <w:rPr>
          <w:rFonts w:ascii="Tahoma" w:hAnsi="Tahoma" w:cs="Tahoma"/>
          <w:lang w:val="es-ES" w:eastAsia="es-ES"/>
        </w:rPr>
        <w:t xml:space="preserve"> propuestas HÁBILES, se procede a aplicar </w:t>
      </w:r>
      <w:r w:rsidR="00ED1368" w:rsidRPr="00913B9B">
        <w:rPr>
          <w:rFonts w:ascii="Tahoma" w:hAnsi="Tahoma" w:cs="Tahoma"/>
          <w:lang w:val="es-ES" w:eastAsia="es-ES"/>
        </w:rPr>
        <w:t>la fórmula y se determina</w:t>
      </w:r>
      <w:r w:rsidRPr="00913B9B">
        <w:rPr>
          <w:rFonts w:ascii="Tahoma" w:hAnsi="Tahoma" w:cs="Tahoma"/>
          <w:lang w:val="es-ES" w:eastAsia="es-ES"/>
        </w:rPr>
        <w:t xml:space="preserve"> que la oferta que ocupa el primer lugar en el orden de elegibilidad, es la presentada por el </w:t>
      </w:r>
      <w:r w:rsidR="00162315" w:rsidRPr="00913B9B">
        <w:rPr>
          <w:rFonts w:ascii="Tahoma" w:hAnsi="Tahoma" w:cs="Tahoma"/>
          <w:lang w:val="es-ES" w:eastAsia="es-ES"/>
        </w:rPr>
        <w:t>CONSORCIO MS</w:t>
      </w:r>
      <w:r w:rsidRPr="00913B9B">
        <w:rPr>
          <w:rFonts w:ascii="Tahoma" w:hAnsi="Tahoma" w:cs="Tahoma"/>
          <w:lang w:val="es-ES" w:eastAsia="es-ES"/>
        </w:rPr>
        <w:t>.</w:t>
      </w: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lang w:val="es-ES" w:eastAsia="es-ES"/>
        </w:rPr>
      </w:pPr>
    </w:p>
    <w:p w:rsidR="002F28CA" w:rsidRPr="00913B9B" w:rsidRDefault="002F28CA" w:rsidP="002F28C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lang w:val="es-ES" w:eastAsia="es-ES"/>
        </w:rPr>
      </w:pPr>
      <w:r w:rsidRPr="00913B9B">
        <w:rPr>
          <w:rFonts w:ascii="Tahoma" w:hAnsi="Tahoma" w:cs="Tahoma"/>
          <w:lang w:val="es-ES" w:eastAsia="es-ES"/>
        </w:rPr>
        <w:t>Con el resultado obtenido, la Junta de Licitaciones y Contratos decide recomendar al señor Rector</w:t>
      </w:r>
      <w:r w:rsidR="000214D9" w:rsidRPr="00913B9B">
        <w:rPr>
          <w:rFonts w:ascii="Tahoma" w:hAnsi="Tahoma" w:cs="Tahoma"/>
          <w:lang w:val="es-ES" w:eastAsia="es-ES"/>
        </w:rPr>
        <w:t xml:space="preserve"> Delegatario</w:t>
      </w:r>
      <w:r w:rsidR="0065150D" w:rsidRPr="00913B9B">
        <w:rPr>
          <w:rFonts w:ascii="Tahoma" w:hAnsi="Tahoma" w:cs="Tahoma"/>
          <w:lang w:val="es-ES" w:eastAsia="es-ES"/>
        </w:rPr>
        <w:t>,</w:t>
      </w:r>
      <w:r w:rsidRPr="00913B9B">
        <w:rPr>
          <w:rFonts w:ascii="Tahoma" w:hAnsi="Tahoma" w:cs="Tahoma"/>
          <w:lang w:val="es-ES" w:eastAsia="es-ES"/>
        </w:rPr>
        <w:t xml:space="preserve"> la adjudicación de la presente convocatoria </w:t>
      </w:r>
      <w:r w:rsidR="00ED2103" w:rsidRPr="00913B9B">
        <w:rPr>
          <w:rFonts w:ascii="Tahoma" w:hAnsi="Tahoma" w:cs="Tahoma"/>
          <w:lang w:val="es-ES" w:eastAsia="es-ES"/>
        </w:rPr>
        <w:t>al CONSORCIO MS</w:t>
      </w:r>
      <w:r w:rsidRPr="00913B9B">
        <w:rPr>
          <w:rFonts w:ascii="Tahoma" w:hAnsi="Tahoma" w:cs="Tahoma"/>
          <w:lang w:val="es-ES" w:eastAsia="es-ES"/>
        </w:rPr>
        <w:t>.</w:t>
      </w:r>
    </w:p>
    <w:p w:rsidR="002F28CA" w:rsidRPr="00913B9B" w:rsidRDefault="002F28CA" w:rsidP="002F28CA">
      <w:pPr>
        <w:spacing w:after="0" w:line="240" w:lineRule="auto"/>
        <w:rPr>
          <w:rFonts w:ascii="Tahoma" w:hAnsi="Tahoma" w:cs="Tahoma"/>
          <w:lang w:val="es-ES" w:eastAsia="es-ES"/>
        </w:rPr>
      </w:pPr>
    </w:p>
    <w:p w:rsidR="002F28CA" w:rsidRPr="00913B9B" w:rsidRDefault="002F28CA" w:rsidP="002F28CA">
      <w:pPr>
        <w:spacing w:after="0" w:line="240" w:lineRule="auto"/>
        <w:rPr>
          <w:rFonts w:ascii="Tahoma" w:hAnsi="Tahoma" w:cs="Tahoma"/>
          <w:lang w:val="es-ES" w:eastAsia="es-ES"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s-ES" w:eastAsia="es-ES"/>
        </w:rPr>
      </w:pPr>
      <w:r w:rsidRPr="00913B9B">
        <w:rPr>
          <w:rFonts w:ascii="Tahoma" w:hAnsi="Tahoma" w:cs="Tahoma"/>
          <w:lang w:val="es-ES" w:eastAsia="es-ES"/>
        </w:rPr>
        <w:t xml:space="preserve">En consecuencia, </w:t>
      </w:r>
    </w:p>
    <w:p w:rsidR="002F28CA" w:rsidRPr="00913B9B" w:rsidRDefault="002F28CA" w:rsidP="002F28CA">
      <w:pPr>
        <w:pStyle w:val="Prrafodelista"/>
        <w:spacing w:after="0" w:line="240" w:lineRule="auto"/>
        <w:jc w:val="both"/>
        <w:rPr>
          <w:rFonts w:ascii="Tahoma" w:hAnsi="Tahoma" w:cs="Tahoma"/>
          <w:lang w:val="es-ES" w:eastAsia="es-ES"/>
        </w:rPr>
      </w:pPr>
    </w:p>
    <w:p w:rsidR="002F28CA" w:rsidRPr="00913B9B" w:rsidRDefault="002F28CA" w:rsidP="002F28CA">
      <w:pPr>
        <w:pStyle w:val="Prrafodelista"/>
        <w:spacing w:after="0" w:line="240" w:lineRule="auto"/>
        <w:jc w:val="both"/>
        <w:rPr>
          <w:rFonts w:ascii="Tahoma" w:hAnsi="Tahoma" w:cs="Tahoma"/>
          <w:lang w:val="es-ES" w:eastAsia="es-ES"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lang w:val="es-ES" w:eastAsia="es-ES"/>
        </w:rPr>
      </w:pPr>
      <w:r w:rsidRPr="00913B9B">
        <w:rPr>
          <w:rFonts w:ascii="Tahoma" w:hAnsi="Tahoma" w:cs="Tahoma"/>
          <w:b/>
          <w:lang w:val="es-ES" w:eastAsia="es-ES"/>
        </w:rPr>
        <w:t>RESUELVE</w:t>
      </w: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lang w:val="es-ES" w:eastAsia="es-ES"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13B9B">
        <w:rPr>
          <w:rFonts w:ascii="Tahoma" w:hAnsi="Tahoma" w:cs="Tahoma"/>
          <w:b/>
        </w:rPr>
        <w:t>ARTÍCULO PRIMERO:</w:t>
      </w:r>
      <w:r w:rsidRPr="00913B9B">
        <w:rPr>
          <w:rFonts w:ascii="Tahoma" w:hAnsi="Tahoma" w:cs="Tahoma"/>
        </w:rPr>
        <w:t xml:space="preserve"> Adjudicar el proceso contractual aperturado por medio de la resolución N° 10</w:t>
      </w:r>
      <w:r w:rsidR="000214D9" w:rsidRPr="00913B9B">
        <w:rPr>
          <w:rFonts w:ascii="Tahoma" w:hAnsi="Tahoma" w:cs="Tahoma"/>
        </w:rPr>
        <w:t>69</w:t>
      </w:r>
      <w:r w:rsidRPr="00913B9B">
        <w:rPr>
          <w:rFonts w:ascii="Tahoma" w:hAnsi="Tahoma" w:cs="Tahoma"/>
        </w:rPr>
        <w:t xml:space="preserve"> de 2015, al  </w:t>
      </w:r>
      <w:r w:rsidR="00AD7CDD" w:rsidRPr="00913B9B">
        <w:rPr>
          <w:rFonts w:ascii="Tahoma" w:hAnsi="Tahoma" w:cs="Tahoma"/>
        </w:rPr>
        <w:t>CONSORCIO MS</w:t>
      </w:r>
      <w:r w:rsidRPr="00913B9B">
        <w:rPr>
          <w:rFonts w:ascii="Tahoma" w:hAnsi="Tahoma" w:cs="Tahoma"/>
        </w:rPr>
        <w:t xml:space="preserve">, cuyo objeto es </w:t>
      </w:r>
      <w:r w:rsidR="00854C5E" w:rsidRPr="00913B9B">
        <w:rPr>
          <w:rFonts w:ascii="Tahoma" w:hAnsi="Tahoma" w:cs="Tahoma"/>
          <w:b/>
          <w:bCs/>
          <w:color w:val="000000"/>
          <w:lang w:val="es-MX"/>
        </w:rPr>
        <w:t>OBRAS DE ADECUACIÓN Y MANTENIMIENTO EN LAS INSTALACIONES DEL CAMPUS CARVAJAL, EN SANTANDER DE QUILICHAO - CAUCA, PARA ESPACIOS ADMINISTRATIVOS, COMPLEMENTARIOS (CAFETERIA, BAÑOS), SALONES DE CLASE Y LABORATORIOS, EN PANEL YESO ST 1/2¨, CONFORME A LAS ESPECIFICACIONES Y DISEÑOS DEL ANEXO TÉCNICO. UNIVERSIDAD DEL CAUCA</w:t>
      </w:r>
      <w:r w:rsidRPr="00913B9B">
        <w:rPr>
          <w:rFonts w:ascii="Tahoma" w:hAnsi="Tahoma" w:cs="Tahoma"/>
          <w:b/>
        </w:rPr>
        <w:t xml:space="preserve">, </w:t>
      </w:r>
      <w:r w:rsidRPr="00913B9B">
        <w:rPr>
          <w:rFonts w:ascii="Tahoma" w:hAnsi="Tahoma" w:cs="Tahoma"/>
        </w:rPr>
        <w:t xml:space="preserve">conforme las especificaciones establecidas en los términos de la convocatoria pública No. </w:t>
      </w:r>
      <w:r w:rsidR="00153A82" w:rsidRPr="00913B9B">
        <w:rPr>
          <w:rFonts w:ascii="Tahoma" w:hAnsi="Tahoma" w:cs="Tahoma"/>
        </w:rPr>
        <w:t>40</w:t>
      </w:r>
      <w:r w:rsidRPr="00913B9B">
        <w:rPr>
          <w:rFonts w:ascii="Tahoma" w:hAnsi="Tahoma" w:cs="Tahoma"/>
        </w:rPr>
        <w:t xml:space="preserve"> de 2015.</w:t>
      </w: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13B9B">
        <w:rPr>
          <w:rFonts w:ascii="Tahoma" w:hAnsi="Tahoma" w:cs="Tahoma"/>
          <w:b/>
        </w:rPr>
        <w:t>ARTÍCULO SEGUNDO:</w:t>
      </w:r>
      <w:r w:rsidRPr="00913B9B">
        <w:rPr>
          <w:rFonts w:ascii="Tahoma" w:hAnsi="Tahoma" w:cs="Tahoma"/>
        </w:rPr>
        <w:t xml:space="preserve"> Notificar </w:t>
      </w:r>
      <w:r w:rsidR="00D013EA" w:rsidRPr="00913B9B">
        <w:rPr>
          <w:rFonts w:ascii="Tahoma" w:hAnsi="Tahoma" w:cs="Tahoma"/>
        </w:rPr>
        <w:t>a</w:t>
      </w:r>
      <w:r w:rsidR="00E77B9E" w:rsidRPr="00913B9B">
        <w:rPr>
          <w:rFonts w:ascii="Tahoma" w:hAnsi="Tahoma" w:cs="Tahoma"/>
        </w:rPr>
        <w:t xml:space="preserve"> </w:t>
      </w:r>
      <w:r w:rsidRPr="00913B9B">
        <w:rPr>
          <w:rFonts w:ascii="Tahoma" w:hAnsi="Tahoma" w:cs="Tahoma"/>
        </w:rPr>
        <w:t xml:space="preserve"> </w:t>
      </w:r>
      <w:r w:rsidR="00E77B9E" w:rsidRPr="00913B9B">
        <w:rPr>
          <w:rFonts w:ascii="Tahoma" w:hAnsi="Tahoma" w:cs="Tahoma"/>
        </w:rPr>
        <w:t>HERNAN DARIO SANCHEZ PANTOJA</w:t>
      </w:r>
      <w:r w:rsidRPr="00913B9B">
        <w:rPr>
          <w:rFonts w:ascii="Tahoma" w:hAnsi="Tahoma" w:cs="Tahoma"/>
        </w:rPr>
        <w:t xml:space="preserve">, identificado con la cédula de ciudadanía N° </w:t>
      </w:r>
      <w:r w:rsidR="00DB373D" w:rsidRPr="00913B9B">
        <w:rPr>
          <w:rFonts w:ascii="Tahoma" w:hAnsi="Tahoma" w:cs="Tahoma"/>
        </w:rPr>
        <w:t>1.063.806.257</w:t>
      </w:r>
      <w:r w:rsidRPr="00913B9B">
        <w:rPr>
          <w:rFonts w:ascii="Tahoma" w:hAnsi="Tahoma" w:cs="Tahoma"/>
        </w:rPr>
        <w:t xml:space="preserve"> de Popayán, </w:t>
      </w:r>
      <w:r w:rsidR="00D013EA" w:rsidRPr="00913B9B">
        <w:rPr>
          <w:rFonts w:ascii="Tahoma" w:hAnsi="Tahoma" w:cs="Tahoma"/>
        </w:rPr>
        <w:t>Representante Legal del CONSORCIO MS</w:t>
      </w:r>
      <w:r w:rsidR="000A4C59" w:rsidRPr="00913B9B">
        <w:rPr>
          <w:rFonts w:ascii="Tahoma" w:hAnsi="Tahoma" w:cs="Tahoma"/>
        </w:rPr>
        <w:t xml:space="preserve">, quien podrá ser notificado en la carrera 22 A </w:t>
      </w:r>
      <w:r w:rsidR="0023483A" w:rsidRPr="00913B9B">
        <w:rPr>
          <w:rFonts w:ascii="Tahoma" w:hAnsi="Tahoma" w:cs="Tahoma"/>
        </w:rPr>
        <w:t xml:space="preserve">Nº 5-32 </w:t>
      </w:r>
      <w:r w:rsidRPr="00913B9B">
        <w:rPr>
          <w:rFonts w:ascii="Tahoma" w:hAnsi="Tahoma" w:cs="Tahoma"/>
        </w:rPr>
        <w:t xml:space="preserve">Teléfono </w:t>
      </w:r>
      <w:r w:rsidR="0023483A" w:rsidRPr="00913B9B">
        <w:rPr>
          <w:rFonts w:ascii="Tahoma" w:hAnsi="Tahoma" w:cs="Tahoma"/>
        </w:rPr>
        <w:t>3113926631</w:t>
      </w:r>
      <w:r w:rsidRPr="00913B9B">
        <w:rPr>
          <w:rFonts w:ascii="Tahoma" w:hAnsi="Tahoma" w:cs="Tahoma"/>
        </w:rPr>
        <w:t>, de la ciudad de Popayán, haciéndole saber que contra el presente acto administrativo no procede recurso alguno.</w:t>
      </w: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913B9B">
        <w:rPr>
          <w:rFonts w:ascii="Tahoma" w:hAnsi="Tahoma" w:cs="Tahoma"/>
          <w:b/>
        </w:rPr>
        <w:t>NOTIFÍQUESE, PUBLÍQUESE, Y CUMPLASE.</w:t>
      </w: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F28CA" w:rsidRPr="00913B9B" w:rsidRDefault="002F28CA" w:rsidP="002F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lang w:val="es-ES" w:eastAsia="es-ES"/>
        </w:rPr>
      </w:pPr>
      <w:r w:rsidRPr="00913B9B">
        <w:rPr>
          <w:rFonts w:ascii="Tahoma" w:hAnsi="Tahoma" w:cs="Tahoma"/>
          <w:b/>
        </w:rPr>
        <w:t xml:space="preserve">EDGAR DE JESUS VELASQUEZ RIVERA </w:t>
      </w:r>
    </w:p>
    <w:p w:rsidR="002F28CA" w:rsidRPr="00913B9B" w:rsidRDefault="002F28CA" w:rsidP="002F28CA">
      <w:pPr>
        <w:spacing w:after="0" w:line="240" w:lineRule="auto"/>
        <w:jc w:val="center"/>
        <w:rPr>
          <w:rFonts w:ascii="Tahoma" w:hAnsi="Tahoma" w:cs="Tahoma"/>
        </w:rPr>
      </w:pPr>
      <w:r w:rsidRPr="00913B9B">
        <w:rPr>
          <w:rFonts w:ascii="Tahoma" w:hAnsi="Tahoma" w:cs="Tahoma"/>
        </w:rPr>
        <w:t>Rector Delegatario</w:t>
      </w:r>
    </w:p>
    <w:p w:rsidR="002F28CA" w:rsidRPr="00913B9B" w:rsidRDefault="002F28CA" w:rsidP="002F28CA">
      <w:pPr>
        <w:spacing w:after="0" w:line="240" w:lineRule="auto"/>
        <w:jc w:val="center"/>
        <w:rPr>
          <w:rFonts w:ascii="Tahoma" w:hAnsi="Tahoma" w:cs="Tahoma"/>
        </w:rPr>
      </w:pPr>
    </w:p>
    <w:p w:rsidR="002F28CA" w:rsidRPr="00913B9B" w:rsidRDefault="002F28CA" w:rsidP="002F28CA">
      <w:pPr>
        <w:spacing w:after="0" w:line="240" w:lineRule="auto"/>
        <w:jc w:val="center"/>
        <w:rPr>
          <w:rFonts w:ascii="Tahoma" w:hAnsi="Tahoma" w:cs="Tahoma"/>
        </w:rPr>
      </w:pPr>
    </w:p>
    <w:p w:rsidR="002F28CA" w:rsidRPr="00913B9B" w:rsidRDefault="002F28CA" w:rsidP="002F28CA">
      <w:pPr>
        <w:spacing w:after="0" w:line="240" w:lineRule="auto"/>
        <w:jc w:val="center"/>
        <w:rPr>
          <w:rFonts w:ascii="Tahoma" w:hAnsi="Tahoma" w:cs="Tahoma"/>
        </w:rPr>
      </w:pPr>
    </w:p>
    <w:p w:rsidR="002F28CA" w:rsidRPr="00B75E11" w:rsidRDefault="002F28CA" w:rsidP="002F28CA">
      <w:pPr>
        <w:spacing w:after="0" w:line="240" w:lineRule="auto"/>
        <w:jc w:val="center"/>
        <w:rPr>
          <w:rFonts w:ascii="Tahoma" w:hAnsi="Tahoma" w:cs="Tahoma"/>
          <w:sz w:val="12"/>
          <w:szCs w:val="12"/>
          <w:lang w:val="es-ES" w:eastAsia="es-ES"/>
        </w:rPr>
      </w:pPr>
      <w:bookmarkStart w:id="0" w:name="_GoBack"/>
      <w:r w:rsidRPr="00B75E11">
        <w:rPr>
          <w:rFonts w:ascii="Tahoma" w:hAnsi="Tahoma" w:cs="Tahoma"/>
          <w:sz w:val="12"/>
          <w:szCs w:val="12"/>
        </w:rPr>
        <w:t>LCBP/YNR</w:t>
      </w:r>
    </w:p>
    <w:bookmarkEnd w:id="0"/>
    <w:p w:rsidR="002F28CA" w:rsidRPr="00913B9B" w:rsidRDefault="002F28CA" w:rsidP="002F28CA">
      <w:pPr>
        <w:rPr>
          <w:rFonts w:ascii="Tahoma" w:hAnsi="Tahoma" w:cs="Tahoma"/>
        </w:rPr>
      </w:pPr>
    </w:p>
    <w:p w:rsidR="002F28CA" w:rsidRPr="00913B9B" w:rsidRDefault="002F28CA" w:rsidP="002F28CA">
      <w:pPr>
        <w:rPr>
          <w:rFonts w:ascii="Tahoma" w:hAnsi="Tahoma" w:cs="Tahoma"/>
        </w:rPr>
      </w:pPr>
    </w:p>
    <w:p w:rsidR="004B2B4B" w:rsidRPr="00913B9B" w:rsidRDefault="004B2B4B">
      <w:pPr>
        <w:rPr>
          <w:rFonts w:ascii="Tahoma" w:hAnsi="Tahoma" w:cs="Tahoma"/>
        </w:rPr>
      </w:pPr>
    </w:p>
    <w:sectPr w:rsidR="004B2B4B" w:rsidRPr="00913B9B" w:rsidSect="002117A7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85" w:rsidRDefault="00B75E11">
    <w:pPr>
      <w:pStyle w:val="Encabezado"/>
      <w:rPr>
        <w:lang w:val="es-ES"/>
      </w:rPr>
    </w:pPr>
  </w:p>
  <w:p w:rsidR="006F7B85" w:rsidRDefault="00B75E11">
    <w:pPr>
      <w:pStyle w:val="Encabezado"/>
      <w:rPr>
        <w:lang w:val="es-ES"/>
      </w:rPr>
    </w:pPr>
  </w:p>
  <w:p w:rsidR="006F7B85" w:rsidRDefault="00B75E11">
    <w:pPr>
      <w:pStyle w:val="Encabezado"/>
      <w:rPr>
        <w:lang w:val="es-ES"/>
      </w:rPr>
    </w:pPr>
  </w:p>
  <w:p w:rsidR="006F7B85" w:rsidRDefault="00B75E11">
    <w:pPr>
      <w:pStyle w:val="Encabezado"/>
      <w:rPr>
        <w:lang w:val="es-ES"/>
      </w:rPr>
    </w:pPr>
  </w:p>
  <w:p w:rsidR="006F7B85" w:rsidRDefault="00B75E11">
    <w:pPr>
      <w:pStyle w:val="Encabezado"/>
      <w:rPr>
        <w:lang w:val="es-ES"/>
      </w:rPr>
    </w:pPr>
  </w:p>
  <w:p w:rsidR="006F7B85" w:rsidRDefault="00B75E11">
    <w:pPr>
      <w:pStyle w:val="Encabezado"/>
      <w:rPr>
        <w:lang w:val="es-ES"/>
      </w:rPr>
    </w:pPr>
  </w:p>
  <w:p w:rsidR="006F7B85" w:rsidRDefault="00B75E11">
    <w:pPr>
      <w:pStyle w:val="Encabezado"/>
      <w:rPr>
        <w:lang w:val="es-ES"/>
      </w:rPr>
    </w:pPr>
  </w:p>
  <w:p w:rsidR="006F7B85" w:rsidRPr="006F7B85" w:rsidRDefault="00B75E11" w:rsidP="006F7B85">
    <w:pPr>
      <w:pStyle w:val="Encabezado"/>
      <w:jc w:val="center"/>
      <w:rPr>
        <w:rFonts w:ascii="Tahoma" w:hAnsi="Tahoma" w:cs="Tahoma"/>
        <w:lang w:val="es-ES"/>
      </w:rPr>
    </w:pPr>
    <w:r>
      <w:rPr>
        <w:lang w:val="es-ES"/>
      </w:rPr>
      <w:t xml:space="preserve">                                                                                                                                                </w:t>
    </w:r>
    <w:r w:rsidRPr="006F7B85">
      <w:rPr>
        <w:rFonts w:ascii="Tahoma" w:hAnsi="Tahoma" w:cs="Tahoma"/>
        <w:lang w:val="es-ES"/>
      </w:rPr>
      <w:t>2.3.90</w:t>
    </w:r>
  </w:p>
  <w:p w:rsidR="006F7B85" w:rsidRPr="006F7B85" w:rsidRDefault="00B75E1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06458"/>
    <w:multiLevelType w:val="hybridMultilevel"/>
    <w:tmpl w:val="254ACA2C"/>
    <w:lvl w:ilvl="0" w:tplc="8926D7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B9E623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34D1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86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AA409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3EAA8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527E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8EEDC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527A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CA"/>
    <w:rsid w:val="00003100"/>
    <w:rsid w:val="00005D05"/>
    <w:rsid w:val="00020E75"/>
    <w:rsid w:val="000214D9"/>
    <w:rsid w:val="00054FB2"/>
    <w:rsid w:val="000A4C59"/>
    <w:rsid w:val="00143D9B"/>
    <w:rsid w:val="00153A82"/>
    <w:rsid w:val="00162315"/>
    <w:rsid w:val="0021414E"/>
    <w:rsid w:val="0023483A"/>
    <w:rsid w:val="00285009"/>
    <w:rsid w:val="002F28CA"/>
    <w:rsid w:val="0039532C"/>
    <w:rsid w:val="004B2B4B"/>
    <w:rsid w:val="004B318A"/>
    <w:rsid w:val="00541292"/>
    <w:rsid w:val="00555E35"/>
    <w:rsid w:val="00560735"/>
    <w:rsid w:val="0065150D"/>
    <w:rsid w:val="006523FF"/>
    <w:rsid w:val="00721C20"/>
    <w:rsid w:val="00746DAC"/>
    <w:rsid w:val="007A4396"/>
    <w:rsid w:val="00854C5E"/>
    <w:rsid w:val="00882A6E"/>
    <w:rsid w:val="00913B9B"/>
    <w:rsid w:val="00971ACC"/>
    <w:rsid w:val="00AD7CDD"/>
    <w:rsid w:val="00B54B61"/>
    <w:rsid w:val="00B6774C"/>
    <w:rsid w:val="00B75E11"/>
    <w:rsid w:val="00BC15F8"/>
    <w:rsid w:val="00C13771"/>
    <w:rsid w:val="00C7548D"/>
    <w:rsid w:val="00CF2947"/>
    <w:rsid w:val="00D013EA"/>
    <w:rsid w:val="00DB373D"/>
    <w:rsid w:val="00E02C4A"/>
    <w:rsid w:val="00E63534"/>
    <w:rsid w:val="00E77B9E"/>
    <w:rsid w:val="00ED1368"/>
    <w:rsid w:val="00ED2103"/>
    <w:rsid w:val="00F2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CA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8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2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8C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CA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8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2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8C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UNICAUCA</dc:creator>
  <cp:keywords/>
  <dc:description/>
  <cp:lastModifiedBy>UNICAUCA</cp:lastModifiedBy>
  <cp:revision>41</cp:revision>
  <dcterms:created xsi:type="dcterms:W3CDTF">2016-01-13T13:27:00Z</dcterms:created>
  <dcterms:modified xsi:type="dcterms:W3CDTF">2016-01-13T15:21:00Z</dcterms:modified>
</cp:coreProperties>
</file>